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pBdr>
          <w:top w:color="000000" w:space="0" w:sz="6" w:val="single"/>
          <w:left w:color="000000" w:space="0" w:sz="6" w:val="single"/>
          <w:bottom w:color="000000" w:space="0" w:sz="6" w:val="single"/>
          <w:right w:color="000000" w:space="0" w:sz="6" w:val="single"/>
        </w:pBdr>
        <w:rPr>
          <w:color w:val="000000"/>
        </w:rPr>
      </w:pPr>
      <w:r w:rsidDel="00000000" w:rsidR="00000000" w:rsidRPr="00000000">
        <w:rPr>
          <w:color w:val="000000"/>
          <w:sz w:val="22"/>
          <w:szCs w:val="22"/>
          <w:rtl w:val="0"/>
        </w:rPr>
        <w:t xml:space="preserve">ROSAC0403ZPB</w:t>
      </w:r>
      <w:r w:rsidDel="00000000" w:rsidR="00000000" w:rsidRPr="00000000">
        <w:rPr>
          <w:rtl w:val="0"/>
        </w:rPr>
      </w:r>
    </w:p>
    <w:p w:rsidR="00000000" w:rsidDel="00000000" w:rsidP="00000000" w:rsidRDefault="00000000" w:rsidRPr="00000000" w14:paraId="00000006">
      <w:pPr>
        <w:rPr>
          <w:i w:val="1"/>
          <w:iCs w:val="1"/>
        </w:rPr>
      </w:pPr>
      <w:r w:rsidDel="00000000" w:rsidR="00000000" w:rsidRPr="00000000">
        <w:rPr>
          <w:i w:val="1"/>
          <w:iCs w:val="1"/>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pBdr>
          <w:top w:color="000000" w:space="0" w:sz="6" w:val="single"/>
          <w:left w:color="000000" w:space="0" w:sz="6" w:val="single"/>
          <w:bottom w:color="000000" w:space="0" w:sz="6" w:val="single"/>
          <w:right w:color="000000" w:space="0" w:sz="6" w:val="single"/>
        </w:pBdr>
        <w:rPr>
          <w:color w:val="000000"/>
          <w:sz w:val="22"/>
          <w:szCs w:val="22"/>
        </w:rPr>
      </w:pPr>
      <w:r w:rsidDel="00000000" w:rsidR="00000000" w:rsidRPr="00000000">
        <w:rPr>
          <w:color w:val="000000"/>
          <w:sz w:val="22"/>
          <w:szCs w:val="22"/>
          <w:rtl w:val="0"/>
        </w:rPr>
        <w:t xml:space="preserve">Vânju Mare</w:t>
      </w:r>
    </w:p>
    <w:p w:rsidR="00000000" w:rsidDel="00000000" w:rsidP="00000000" w:rsidRDefault="00000000" w:rsidRPr="00000000" w14:paraId="00000009">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A">
      <w:pPr>
        <w:rPr/>
      </w:pPr>
      <w:sdt>
        <w:sdtPr>
          <w:id w:val="1475061316"/>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rPr/>
      </w:pPr>
      <w:sdt>
        <w:sdtPr>
          <w:id w:val="-405302777"/>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rPr/>
      </w:pPr>
      <w:sdt>
        <w:sdtPr>
          <w:id w:val="1332931666"/>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79.0" w:type="dxa"/>
        <w:jc w:val="left"/>
        <w:tblInd w:w="-98.0" w:type="dxa"/>
        <w:tblLayout w:type="fixed"/>
        <w:tblLook w:val="0400"/>
      </w:tblPr>
      <w:tblGrid>
        <w:gridCol w:w="4490"/>
        <w:gridCol w:w="4489"/>
        <w:tblGridChange w:id="0">
          <w:tblGrid>
            <w:gridCol w:w="4490"/>
            <w:gridCol w:w="4489"/>
          </w:tblGrid>
        </w:tblGridChange>
      </w:tblGrid>
      <w:tr>
        <w:trPr>
          <w:cantSplit w:val="0"/>
          <w:tblHeader w:val="0"/>
        </w:trPr>
        <w:tc>
          <w:tcPr/>
          <w:p w:rsidR="00000000" w:rsidDel="00000000" w:rsidP="00000000" w:rsidRDefault="00000000" w:rsidRPr="00000000" w14:paraId="0000000D">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widowControl w:val="0"/>
              <w:spacing w:after="0" w:line="276" w:lineRule="auto"/>
              <w:rPr/>
            </w:pPr>
            <w:r w:rsidDel="00000000" w:rsidR="00000000" w:rsidRPr="00000000">
              <w:rPr>
                <w:rtl w:val="0"/>
              </w:rPr>
            </w:r>
          </w:p>
          <w:tbl>
            <w:tblPr>
              <w:tblStyle w:val="Table2"/>
              <w:tblW w:w="1799.0" w:type="dxa"/>
              <w:jc w:val="left"/>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0">
                  <w:pPr>
                    <w:jc w:val="center"/>
                    <w:rPr/>
                  </w:pPr>
                  <w:r w:rsidDel="00000000" w:rsidR="00000000" w:rsidRPr="00000000">
                    <w:rPr>
                      <w:sz w:val="22"/>
                      <w:szCs w:val="22"/>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1">
                  <w:pPr>
                    <w:jc w:val="center"/>
                    <w:rPr/>
                  </w:pPr>
                  <w:r w:rsidDel="00000000" w:rsidR="00000000" w:rsidRPr="00000000">
                    <w:rPr>
                      <w:sz w:val="22"/>
                      <w:szCs w:val="22"/>
                      <w:rtl w:val="0"/>
                    </w:rPr>
                    <w:t xml:space="preserve">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2">
                  <w:pPr>
                    <w:jc w:val="center"/>
                    <w:rPr/>
                  </w:pPr>
                  <w:r w:rsidDel="00000000" w:rsidR="00000000" w:rsidRPr="00000000">
                    <w:rPr>
                      <w:sz w:val="22"/>
                      <w:szCs w:val="22"/>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4">
                  <w:pPr>
                    <w:jc w:val="center"/>
                    <w:rPr/>
                  </w:pPr>
                  <w:r w:rsidDel="00000000" w:rsidR="00000000" w:rsidRPr="00000000">
                    <w:rPr>
                      <w:sz w:val="22"/>
                      <w:szCs w:val="22"/>
                      <w:rtl w:val="0"/>
                    </w:rPr>
                    <w:t xml:space="preserve">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widowControl w:val="0"/>
              <w:spacing w:after="0" w:line="276" w:lineRule="auto"/>
              <w:rPr/>
            </w:pPr>
            <w:r w:rsidDel="00000000" w:rsidR="00000000" w:rsidRPr="00000000">
              <w:rPr>
                <w:rtl w:val="0"/>
              </w:rPr>
            </w:r>
          </w:p>
          <w:tbl>
            <w:tblPr>
              <w:tblStyle w:val="Table3"/>
              <w:tblW w:w="1799.0" w:type="dxa"/>
              <w:jc w:val="left"/>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E">
                  <w:pPr>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F">
                  <w:pPr>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0">
                  <w:pPr>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1">
                  <w:pPr>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2">
                  <w:pPr>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3">
                  <w:pPr>
                    <w:jc w:val="center"/>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D">
      <w:pPr>
        <w:pBdr>
          <w:top w:color="000000" w:space="0" w:sz="6" w:val="single"/>
          <w:left w:color="000000" w:space="0" w:sz="6" w:val="single"/>
          <w:bottom w:color="000000" w:space="0" w:sz="6" w:val="single"/>
          <w:right w:color="000000" w:space="0" w:sz="6" w:val="single"/>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79.0" w:type="dxa"/>
        <w:jc w:val="left"/>
        <w:tblInd w:w="-98.0" w:type="dxa"/>
        <w:tblLayout w:type="fixed"/>
        <w:tblLook w:val="0400"/>
      </w:tblPr>
      <w:tblGrid>
        <w:gridCol w:w="4454"/>
        <w:gridCol w:w="4525"/>
        <w:tblGridChange w:id="0">
          <w:tblGrid>
            <w:gridCol w:w="4454"/>
            <w:gridCol w:w="4525"/>
          </w:tblGrid>
        </w:tblGridChange>
      </w:tblGrid>
      <w:tr>
        <w:trPr>
          <w:cantSplit w:val="0"/>
          <w:tblHeader w:val="0"/>
        </w:trPr>
        <w:tc>
          <w:tcPr/>
          <w:p w:rsidR="00000000" w:rsidDel="00000000" w:rsidP="00000000" w:rsidRDefault="00000000" w:rsidRPr="00000000" w14:paraId="0000002F">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0">
            <w:pPr>
              <w:widowControl w:val="0"/>
              <w:spacing w:after="0" w:line="276" w:lineRule="auto"/>
              <w:rPr/>
            </w:pPr>
            <w:r w:rsidDel="00000000" w:rsidR="00000000" w:rsidRPr="00000000">
              <w:rPr>
                <w:rtl w:val="0"/>
              </w:rPr>
            </w:r>
          </w:p>
          <w:tbl>
            <w:tblPr>
              <w:tblStyle w:val="Table5"/>
              <w:tblW w:w="1799.0" w:type="dxa"/>
              <w:jc w:val="left"/>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F">
      <w:pPr>
        <w:pBdr>
          <w:top w:color="000000" w:space="0" w:sz="6" w:val="single"/>
          <w:left w:color="000000" w:space="0" w:sz="6" w:val="single"/>
          <w:bottom w:color="000000" w:space="0" w:sz="6" w:val="single"/>
          <w:right w:color="000000" w:space="0" w:sz="6" w:val="single"/>
        </w:pBdr>
        <w:rPr>
          <w:color w:val="000000"/>
          <w:sz w:val="22"/>
          <w:szCs w:val="22"/>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pBdr>
        <w:rPr>
          <w:color w:val="000000"/>
          <w:sz w:val="22"/>
          <w:szCs w:val="22"/>
        </w:rPr>
      </w:pPr>
      <w:r w:rsidDel="00000000" w:rsidR="00000000" w:rsidRPr="00000000">
        <w:rPr>
          <w:color w:val="000000"/>
          <w:sz w:val="22"/>
          <w:szCs w:val="22"/>
          <w:rtl w:val="0"/>
        </w:rPr>
        <w:t xml:space="preserve">130,23</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44">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pBdr>
        <w:rPr>
          <w:color w:val="000000"/>
        </w:rPr>
      </w:pPr>
      <w:r w:rsidDel="00000000" w:rsidR="00000000" w:rsidRPr="00000000">
        <w:rPr>
          <w:color w:val="000000"/>
          <w:sz w:val="22"/>
          <w:szCs w:val="22"/>
          <w:rtl w:val="0"/>
        </w:rPr>
        <w:t xml:space="preserve">6,00%</w:t>
      </w:r>
      <w:r w:rsidDel="00000000" w:rsidR="00000000" w:rsidRPr="00000000">
        <w:rPr>
          <w:sz w:val="22"/>
          <w:szCs w:val="22"/>
          <w:rtl w:val="0"/>
        </w:rPr>
        <w:t xml:space="preserve"/>
      </w:r>
      <w:r w:rsidDel="00000000" w:rsidR="00000000" w:rsidRPr="00000000">
        <w:rPr>
          <w:color w:val="000000"/>
          <w:sz w:val="22"/>
          <w:szCs w:val="22"/>
          <w:rtl w:val="0"/>
        </w:rPr>
        <w:t xml:space="preserve"/>
      </w: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98.0" w:type="dxa"/>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47">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8">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9">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rPr>
                <w:sz w:val="22"/>
                <w:szCs w:val="22"/>
              </w:rPr>
            </w:pPr>
            <w:r w:rsidDel="00000000" w:rsidR="00000000" w:rsidRPr="00000000">
              <w:rPr>
                <w:sz w:val="22"/>
                <w:szCs w:val="22"/>
                <w:rtl w:val="0"/>
              </w:rPr>
              <w:t xml:space="preserve">RO41</w:t>
            </w:r>
          </w:p>
        </w:tc>
        <w:tc>
          <w:tcPr/>
          <w:p w:rsidR="00000000" w:rsidDel="00000000" w:rsidP="00000000" w:rsidRDefault="00000000" w:rsidRPr="00000000" w14:paraId="0000004B">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sz w:val="22"/>
                <w:szCs w:val="22"/>
              </w:rPr>
            </w:pPr>
            <w:r w:rsidDel="00000000" w:rsidR="00000000" w:rsidRPr="00000000">
              <w:rPr>
                <w:sz w:val="22"/>
                <w:szCs w:val="22"/>
                <w:rtl w:val="0"/>
              </w:rPr>
              <w:t xml:space="preserve">Sud-Vest Oltenia</w:t>
            </w:r>
          </w:p>
        </w:tc>
      </w:tr>
    </w:tbl>
    <w:p w:rsidR="00000000" w:rsidDel="00000000" w:rsidP="00000000" w:rsidRDefault="00000000" w:rsidRPr="00000000" w14:paraId="0000004D">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E">
      <w:pPr>
        <w:pBdr>
          <w:top w:color="000000" w:space="0" w:sz="6" w:val="single"/>
          <w:left w:color="000000" w:space="0" w:sz="6" w:val="single"/>
          <w:bottom w:color="000000" w:space="0" w:sz="6" w:val="single"/>
          <w:right w:color="000000" w:space="0" w:sz="6" w:val="single"/>
        </w:pBdr>
        <w:rPr>
          <w:color w:val="000000"/>
          <w:sz w:val="22"/>
          <w:szCs w:val="22"/>
        </w:rPr>
      </w:pPr>
      <w:r w:rsidDel="00000000" w:rsidR="00000000" w:rsidRPr="00000000">
        <w:rPr>
          <w:color w:val="000000"/>
          <w:sz w:val="22"/>
          <w:szCs w:val="22"/>
          <w:rtl w:val="0"/>
        </w:rPr>
        <w:t xml:space="preserve">Mehedinți</w:t>
      </w:r>
    </w:p>
    <w:p w:rsidR="00000000" w:rsidDel="00000000" w:rsidP="00000000" w:rsidRDefault="00000000" w:rsidRPr="00000000" w14:paraId="0000004F">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Ind w:w="-98.0" w:type="dxa"/>
        <w:tblLayout w:type="fixed"/>
        <w:tblLook w:val="0400"/>
      </w:tblPr>
      <w:tblGrid>
        <w:gridCol w:w="2805"/>
        <w:gridCol w:w="236"/>
        <w:gridCol w:w="2873"/>
        <w:gridCol w:w="236"/>
        <w:gridCol w:w="2830"/>
        <w:tblGridChange w:id="0">
          <w:tblGrid>
            <w:gridCol w:w="2805"/>
            <w:gridCol w:w="236"/>
            <w:gridCol w:w="2873"/>
            <w:gridCol w:w="236"/>
            <w:gridCol w:w="2830"/>
          </w:tblGrid>
        </w:tblGridChange>
      </w:tblGrid>
      <w:tr>
        <w:trPr>
          <w:cantSplit w:val="0"/>
          <w:tblHeader w:val="0"/>
        </w:trPr>
        <w:tc>
          <w:tcPr/>
          <w:p w:rsidR="00000000" w:rsidDel="00000000" w:rsidP="00000000" w:rsidRDefault="00000000" w:rsidRPr="00000000" w14:paraId="00000050">
            <w:pPr>
              <w:rPr/>
            </w:pPr>
            <w:sdt>
              <w:sdtPr>
                <w:id w:val="423504800"/>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1">
            <w:pPr>
              <w:rPr/>
            </w:pPr>
            <w:r w:rsidDel="00000000" w:rsidR="00000000" w:rsidRPr="00000000">
              <w:rPr>
                <w:rtl w:val="0"/>
              </w:rPr>
            </w:r>
          </w:p>
        </w:tc>
        <w:tc>
          <w:tcPr/>
          <w:p w:rsidR="00000000" w:rsidDel="00000000" w:rsidP="00000000" w:rsidRDefault="00000000" w:rsidRPr="00000000" w14:paraId="00000052">
            <w:pPr>
              <w:rPr/>
            </w:pPr>
            <w:sdt>
              <w:sdtPr>
                <w:id w:val="1246179800"/>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sdt>
              <w:sdtPr>
                <w:id w:val="1556383164"/>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rPr/>
            </w:pPr>
            <w:sdt>
              <w:sdtPr>
                <w:id w:val="-82715638"/>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sdt>
              <w:sdtPr>
                <w:id w:val="-81111279"/>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sdt>
              <w:sdtPr>
                <w:id w:val="-1593136963"/>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C">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D">
      <w:pPr>
        <w:pBdr>
          <w:top w:color="000000" w:space="0" w:sz="6" w:val="single"/>
          <w:left w:color="000000" w:space="0" w:sz="6" w:val="single"/>
          <w:bottom w:color="000000" w:space="0" w:sz="6" w:val="single"/>
          <w:right w:color="000000" w:space="0" w:sz="6" w:val="single"/>
        </w:pBdr>
        <w:rPr>
          <w:color w:val="000000"/>
          <w:sz w:val="22"/>
          <w:szCs w:val="22"/>
        </w:rPr>
      </w:pPr>
      <w:r w:rsidDel="00000000" w:rsidR="00000000" w:rsidRPr="00000000">
        <w:rPr>
          <w:color w:val="000000"/>
          <w:sz w:val="22"/>
          <w:szCs w:val="22"/>
          <w:rtl w:val="0"/>
        </w:rPr>
        <w:t xml:space="preserve">2</w:t>
      </w:r>
    </w:p>
    <w:p w:rsidR="00000000" w:rsidDel="00000000" w:rsidP="00000000" w:rsidRDefault="00000000" w:rsidRPr="00000000" w14:paraId="0000005E">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5F">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pBdr>
        <w:rPr>
          <w:color w:val="000000"/>
          <w:sz w:val="22"/>
          <w:szCs w:val="22"/>
        </w:rPr>
      </w:pPr>
      <w:r w:rsidDel="00000000" w:rsidR="00000000" w:rsidRPr="00000000">
        <w:rPr>
          <w:color w:val="000000"/>
          <w:sz w:val="22"/>
          <w:szCs w:val="22"/>
          <w:rtl w:val="0"/>
        </w:rPr>
        <w:t xml:space="preserve">ZPB1</w:t>
      </w:r>
    </w:p>
    <w:p w:rsidR="00000000" w:rsidDel="00000000" w:rsidP="00000000" w:rsidRDefault="00000000" w:rsidRPr="00000000" w14:paraId="0000006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pBdr>
        <w:rPr>
          <w:color w:val="000000"/>
          <w:sz w:val="22"/>
          <w:szCs w:val="22"/>
        </w:rPr>
      </w:pPr>
      <w:r w:rsidDel="00000000" w:rsidR="00000000" w:rsidRPr="00000000">
        <w:rPr>
          <w:color w:val="000000"/>
          <w:sz w:val="22"/>
          <w:szCs w:val="22"/>
          <w:rtl w:val="0"/>
        </w:rPr>
        <w:t xml:space="preserve">62,87</w:t>
      </w:r>
    </w:p>
    <w:p w:rsidR="00000000" w:rsidDel="00000000" w:rsidP="00000000" w:rsidRDefault="00000000" w:rsidRPr="00000000" w14:paraId="0000006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6">
      <w:pPr>
        <w:pBdr>
          <w:top w:color="000000" w:space="0" w:sz="6" w:val="single"/>
          <w:left w:color="000000" w:space="0" w:sz="6" w:val="single"/>
          <w:right w:color="000000" w:space="0" w:sz="6" w:val="single"/>
        </w:pBdr>
        <w:spacing w:after="0" w:lineRule="auto"/>
        <w:jc w:val="both"/>
        <w:rPr>
          <w:color w:val="000000"/>
          <w:sz w:val="22"/>
          <w:szCs w:val="22"/>
        </w:rPr>
      </w:pPr>
      <w:r w:rsidDel="00000000" w:rsidR="00000000" w:rsidRPr="00000000">
        <w:rPr>
          <w:color w:val="000000"/>
          <w:sz w:val="22"/>
          <w:szCs w:val="22"/>
          <w:rtl w:val="0"/>
        </w:rPr>
        <w:t xml:space="preserve">- Legea nr. 5/2000 privind aprobarea Planului de amenajare a teritoriului național – Secțiunea a III-a – zone protejate, cu modificările și completările ulterioare - RONPA0616 Lunca Vânjului. </w:t>
      </w:r>
    </w:p>
    <w:p w:rsidR="00000000" w:rsidDel="00000000" w:rsidP="00000000" w:rsidRDefault="00000000" w:rsidRPr="00000000" w14:paraId="00000067">
      <w:pPr>
        <w:pBdr>
          <w:left w:color="000000" w:space="0" w:sz="6" w:val="single"/>
          <w:right w:color="000000" w:space="0" w:sz="6" w:val="single"/>
        </w:pBdr>
        <w:spacing w:after="0"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8">
      <w:pPr>
        <w:pBdr>
          <w:left w:color="000000" w:space="0" w:sz="6" w:val="single"/>
          <w:right w:color="000000" w:space="0" w:sz="6" w:val="single"/>
        </w:pBdr>
        <w:spacing w:after="0" w:lineRule="auto"/>
        <w:jc w:val="both"/>
        <w:rPr>
          <w:color w:val="000000"/>
          <w:sz w:val="22"/>
          <w:szCs w:val="22"/>
        </w:rPr>
      </w:pPr>
      <w:r w:rsidDel="00000000" w:rsidR="00000000" w:rsidRPr="00000000">
        <w:rPr>
          <w:color w:val="000000"/>
          <w:sz w:val="22"/>
          <w:szCs w:val="22"/>
          <w:rtl w:val="0"/>
        </w:rPr>
        <w:t xml:space="preserve">- Ordinul Ministerului Mediului, Apelor și Pădurilor nr. 794/2016 privind aprobarea Planului de management și a Regulamentului sitului Natura 2000 ROSCI0403 Vânju Mare.</w:t>
      </w:r>
    </w:p>
    <w:p w:rsidR="00000000" w:rsidDel="00000000" w:rsidP="00000000" w:rsidRDefault="00000000" w:rsidRPr="00000000" w14:paraId="00000069">
      <w:pPr>
        <w:pBdr>
          <w:left w:color="000000" w:space="0" w:sz="6" w:val="single"/>
          <w:bottom w:color="000000" w:space="0" w:sz="6" w:val="single"/>
          <w:right w:color="000000" w:space="0" w:sz="6" w:val="single"/>
        </w:pBdr>
        <w:jc w:val="both"/>
        <w:rPr>
          <w:sz w:val="22"/>
          <w:szCs w:val="22"/>
        </w:rPr>
      </w:pPr>
      <w:r w:rsidDel="00000000" w:rsidR="00000000" w:rsidRPr="00000000">
        <w:rPr>
          <w:color w:val="000000"/>
          <w:sz w:val="22"/>
          <w:szCs w:val="22"/>
          <w:rtl w:val="0"/>
        </w:rPr>
        <w:t xml:space="preserve">- </w:t>
      </w: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A">
      <w:pPr>
        <w:rPr>
          <w:sz w:val="22"/>
          <w:szCs w:val="22"/>
        </w:rPr>
      </w:pPr>
      <w:r w:rsidDel="00000000" w:rsidR="00000000" w:rsidRPr="00000000">
        <w:rPr>
          <w:rtl w:val="0"/>
        </w:rPr>
      </w:r>
    </w:p>
    <w:p w:rsidR="00000000" w:rsidDel="00000000" w:rsidP="00000000" w:rsidRDefault="00000000" w:rsidRPr="00000000" w14:paraId="0000006B">
      <w:pPr>
        <w:rPr>
          <w:sz w:val="22"/>
          <w:szCs w:val="22"/>
        </w:rPr>
      </w:pP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3.0" w:type="dxa"/>
        <w:jc w:val="left"/>
        <w:tblInd w:w="-97.0" w:type="dxa"/>
        <w:tblLayout w:type="fixed"/>
        <w:tblLook w:val="0000"/>
      </w:tblPr>
      <w:tblGrid>
        <w:gridCol w:w="4490"/>
        <w:gridCol w:w="4473"/>
        <w:tblGridChange w:id="0">
          <w:tblGrid>
            <w:gridCol w:w="4490"/>
            <w:gridCol w:w="4473"/>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240" w:lineRule="auto"/>
              <w:jc w:val="both"/>
              <w:rPr>
                <w:b w:val="1"/>
                <w:b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71">
            <w:pPr>
              <w:rPr>
                <w:b w:val="1"/>
                <w:bCs w:val="1"/>
                <w:sz w:val="22"/>
                <w:szCs w:val="22"/>
              </w:rPr>
            </w:pPr>
            <w:r w:rsidDel="00000000" w:rsidR="00000000" w:rsidRPr="00000000">
              <w:rPr>
                <w:i w:val="1"/>
                <w:iCs w:val="1"/>
                <w:sz w:val="22"/>
                <w:szCs w:val="22"/>
                <w:rtl w:val="0"/>
              </w:rPr>
              <w:t xml:space="preserve">91Y0 Păduri dacice de stejar și carpen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24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tabs>
                <w:tab w:val="left" w:leader="none" w:pos="1155"/>
              </w:tabs>
              <w:spacing w:after="0" w:line="24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74">
            <w:pPr>
              <w:tabs>
                <w:tab w:val="left" w:leader="none" w:pos="1155"/>
              </w:tabs>
              <w:spacing w:after="0" w:line="240" w:lineRule="auto"/>
              <w:rPr>
                <w:b w:val="1"/>
                <w:bCs w:val="1"/>
                <w:sz w:val="22"/>
                <w:szCs w:val="22"/>
              </w:rPr>
            </w:pPr>
            <w:r w:rsidDel="00000000" w:rsidR="00000000" w:rsidRPr="00000000">
              <w:rPr>
                <w:i w:val="1"/>
                <w:iCs w:val="1"/>
                <w:sz w:val="22"/>
                <w:szCs w:val="22"/>
                <w:rtl w:val="0"/>
              </w:rPr>
              <w:t xml:space="preserve">1083 Lucanus cervus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pBdr>
                <w:top w:space="0" w:sz="0" w:val="nil"/>
                <w:left w:space="0" w:sz="0" w:val="nil"/>
                <w:bottom w:space="0" w:sz="0" w:val="nil"/>
                <w:right w:space="0" w:sz="0" w:val="nil"/>
                <w:between w:space="0" w:sz="0" w:val="nil"/>
              </w:pBdr>
              <w:jc w:val="both"/>
              <w:rPr>
                <w:color w:val="000000"/>
                <w:sz w:val="22"/>
                <w:szCs w:val="22"/>
              </w:rPr>
            </w:pPr>
            <w:r w:rsidDel="00000000" w:rsidR="00000000" w:rsidRPr="00000000">
              <w:rPr>
                <w:color w:val="000000"/>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rsidR="00000000" w:rsidDel="00000000" w:rsidP="00000000" w:rsidRDefault="00000000" w:rsidRPr="00000000" w14:paraId="00000077">
            <w:pPr>
              <w:pBdr>
                <w:top w:space="0" w:sz="0" w:val="nil"/>
                <w:left w:space="0" w:sz="0" w:val="nil"/>
                <w:bottom w:space="0" w:sz="0" w:val="nil"/>
                <w:right w:space="0" w:sz="0" w:val="nil"/>
                <w:between w:space="0" w:sz="0" w:val="nil"/>
              </w:pBdr>
              <w:jc w:val="both"/>
              <w:rPr>
                <w:color w:val="000000"/>
                <w:sz w:val="22"/>
                <w:szCs w:val="22"/>
              </w:rPr>
            </w:pPr>
            <w:r w:rsidDel="00000000" w:rsidR="00000000" w:rsidRPr="00000000">
              <w:rPr>
                <w:color w:val="000000"/>
                <w:sz w:val="22"/>
                <w:szCs w:val="22"/>
                <w:rtl w:val="0"/>
              </w:rPr>
              <w:t xml:space="preserve">Valoarea ecologică a zonei este susținută de existența unor condiții favorabile pentru numeroase specii de interes conservativ asociate pădurilor mature și ecosistemelor forestiere bine conservate.</w:t>
            </w:r>
          </w:p>
          <w:p w:rsidR="00000000" w:rsidDel="00000000" w:rsidP="00000000" w:rsidRDefault="00000000" w:rsidRPr="00000000" w14:paraId="00000078">
            <w:pPr>
              <w:pBdr>
                <w:top w:space="0" w:sz="0" w:val="nil"/>
                <w:left w:space="0" w:sz="0" w:val="nil"/>
                <w:bottom w:space="0" w:sz="0" w:val="nil"/>
                <w:right w:space="0" w:sz="0" w:val="nil"/>
                <w:between w:space="0" w:sz="0" w:val="nil"/>
              </w:pBdr>
              <w:jc w:val="both"/>
              <w:rPr>
                <w:color w:val="000000"/>
                <w:sz w:val="22"/>
                <w:szCs w:val="22"/>
              </w:rPr>
            </w:pPr>
            <w:r w:rsidDel="00000000" w:rsidR="00000000" w:rsidRPr="00000000">
              <w:rPr>
                <w:color w:val="000000"/>
                <w:sz w:val="22"/>
                <w:szCs w:val="22"/>
                <w:rtl w:val="0"/>
              </w:rPr>
              <w:t xml:space="preserve">Desemnarea ca ZPB se fundamentează pe criteriul stabilit de metodologie pentru rezervații naturale, precum și pe valoarea conservativă ridicată a ecosistemelor forestiere prezente.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tabs>
                <w:tab w:val="left" w:leader="none" w:pos="930"/>
              </w:tabs>
              <w:rPr>
                <w:sz w:val="22"/>
                <w:szCs w:val="22"/>
              </w:rPr>
            </w:pPr>
            <w:r w:rsidDel="00000000" w:rsidR="00000000" w:rsidRPr="00000000">
              <w:rPr>
                <w:sz w:val="22"/>
                <w:szCs w:val="22"/>
                <w:rtl w:val="0"/>
              </w:rPr>
              <w:t xml:space="preserve">B02 Gestionarea și utilizarea pădurii și plantației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7D">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7E">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7F">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0">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1">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2">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3">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84">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85">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6">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87">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88">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89">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8A">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8B">
            <w:pPr>
              <w:jc w:val="both"/>
              <w:rPr>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8C">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8E">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95">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rtl w:val="0"/>
              </w:rPr>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8">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9">
            <w:pPr>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AC">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AD">
      <w:pPr>
        <w:pBdr>
          <w:top w:color="000000" w:space="0" w:sz="6" w:val="single"/>
          <w:left w:color="000000" w:space="0" w:sz="6" w:val="single"/>
          <w:bottom w:color="000000" w:space="0" w:sz="6" w:val="single"/>
          <w:right w:color="000000" w:space="0" w:sz="6" w:val="single"/>
        </w:pBdr>
        <w:rPr>
          <w:color w:val="000000"/>
        </w:rPr>
      </w:pPr>
      <w:r w:rsidDel="00000000" w:rsidR="00000000" w:rsidRPr="00000000">
        <w:rPr>
          <w:color w:val="000000"/>
          <w:sz w:val="22"/>
          <w:szCs w:val="22"/>
          <w:rtl w:val="0"/>
        </w:rPr>
        <w:t xml:space="preserve">ZPB2</w:t>
      </w:r>
      <w:r w:rsidDel="00000000" w:rsidR="00000000" w:rsidRPr="00000000">
        <w:rPr>
          <w:rtl w:val="0"/>
        </w:rPr>
      </w:r>
    </w:p>
    <w:p w:rsidR="00000000" w:rsidDel="00000000" w:rsidP="00000000" w:rsidRDefault="00000000" w:rsidRPr="00000000" w14:paraId="000000AE">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AF">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B0">
      <w:pPr>
        <w:pBdr>
          <w:top w:color="000000" w:space="0" w:sz="6" w:val="single"/>
          <w:left w:color="000000" w:space="0" w:sz="6" w:val="single"/>
          <w:bottom w:color="000000" w:space="0" w:sz="6" w:val="single"/>
          <w:right w:color="000000" w:space="0" w:sz="6" w:val="single"/>
        </w:pBdr>
        <w:rPr>
          <w:color w:val="000000"/>
          <w:sz w:val="22"/>
          <w:szCs w:val="22"/>
        </w:rPr>
      </w:pPr>
      <w:r w:rsidDel="00000000" w:rsidR="00000000" w:rsidRPr="00000000">
        <w:rPr>
          <w:sz w:val="22"/>
          <w:szCs w:val="22"/>
          <w:rtl w:val="0"/>
        </w:rPr>
        <w:t xml:space="preserve">67,36</w:t>
      </w:r>
      <w:r w:rsidDel="00000000" w:rsidR="00000000" w:rsidRPr="00000000">
        <w:rPr>
          <w:rtl w:val="0"/>
        </w:rPr>
      </w:r>
    </w:p>
    <w:p w:rsidR="00000000" w:rsidDel="00000000" w:rsidP="00000000" w:rsidRDefault="00000000" w:rsidRPr="00000000" w14:paraId="000000B1">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B2">
      <w:pPr>
        <w:pBdr>
          <w:top w:color="000000" w:space="0" w:sz="6" w:val="single"/>
          <w:left w:color="000000" w:space="0" w:sz="6" w:val="single"/>
          <w:right w:color="000000" w:space="0" w:sz="6" w:val="single"/>
        </w:pBdr>
        <w:spacing w:after="0"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B3">
      <w:pPr>
        <w:pBdr>
          <w:left w:color="000000" w:space="0" w:sz="6" w:val="single"/>
          <w:right w:color="000000" w:space="0" w:sz="6" w:val="single"/>
        </w:pBdr>
        <w:spacing w:after="0" w:lineRule="auto"/>
        <w:jc w:val="both"/>
        <w:rPr>
          <w:color w:val="000000"/>
          <w:sz w:val="22"/>
          <w:szCs w:val="22"/>
        </w:rPr>
      </w:pPr>
      <w:r w:rsidDel="00000000" w:rsidR="00000000" w:rsidRPr="00000000">
        <w:rPr>
          <w:color w:val="000000"/>
          <w:sz w:val="22"/>
          <w:szCs w:val="22"/>
          <w:rtl w:val="0"/>
        </w:rPr>
        <w:t xml:space="preserve">- Ordinul Ministerului Mediului, Apelor și Pădurilor nr. 794/2016 privind aprobarea Planului de management și a Regulamentului sitului Natura 2000 ROSCI0403 Vânju Mare.</w:t>
      </w:r>
    </w:p>
    <w:p w:rsidR="00000000" w:rsidDel="00000000" w:rsidP="00000000" w:rsidRDefault="00000000" w:rsidRPr="00000000" w14:paraId="000000B4">
      <w:pPr>
        <w:pBdr>
          <w:left w:color="000000" w:space="0" w:sz="6" w:val="single"/>
          <w:bottom w:color="000000" w:space="0" w:sz="6" w:val="single"/>
          <w:right w:color="000000" w:space="0" w:sz="6" w:val="single"/>
        </w:pBdr>
        <w:jc w:val="both"/>
        <w:rPr>
          <w:sz w:val="22"/>
          <w:szCs w:val="22"/>
        </w:rPr>
      </w:pPr>
      <w:r w:rsidDel="00000000" w:rsidR="00000000" w:rsidRPr="00000000">
        <w:rPr>
          <w:color w:val="000000"/>
          <w:sz w:val="22"/>
          <w:szCs w:val="22"/>
          <w:rtl w:val="0"/>
        </w:rPr>
        <w:t xml:space="preserve">- </w:t>
      </w: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B5">
      <w:pPr>
        <w:rPr>
          <w:sz w:val="22"/>
          <w:szCs w:val="22"/>
        </w:rPr>
      </w:pPr>
      <w:r w:rsidDel="00000000" w:rsidR="00000000" w:rsidRPr="00000000">
        <w:rPr>
          <w:sz w:val="22"/>
          <w:szCs w:val="22"/>
          <w:rtl w:val="0"/>
        </w:rPr>
        <w:t xml:space="preserve">Informația ecologică</w:t>
      </w:r>
    </w:p>
    <w:p w:rsidR="00000000" w:rsidDel="00000000" w:rsidP="00000000" w:rsidRDefault="00000000" w:rsidRPr="00000000" w14:paraId="000000B6">
      <w:pPr>
        <w:rPr/>
      </w:pPr>
      <w:r w:rsidDel="00000000" w:rsidR="00000000" w:rsidRPr="00000000">
        <w:rPr>
          <w:rtl w:val="0"/>
        </w:rPr>
      </w:r>
    </w:p>
    <w:tbl>
      <w:tblPr>
        <w:tblStyle w:val="Table9"/>
        <w:tblW w:w="8963.0" w:type="dxa"/>
        <w:jc w:val="left"/>
        <w:tblInd w:w="-97.0" w:type="dxa"/>
        <w:tblLayout w:type="fixed"/>
        <w:tblLook w:val="0000"/>
      </w:tblPr>
      <w:tblGrid>
        <w:gridCol w:w="4499"/>
        <w:gridCol w:w="4464"/>
        <w:tblGridChange w:id="0">
          <w:tblGrid>
            <w:gridCol w:w="4499"/>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7">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8">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9">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A">
            <w:pPr>
              <w:spacing w:after="0" w:line="240" w:lineRule="auto"/>
              <w:jc w:val="both"/>
              <w:rPr>
                <w:b w:val="1"/>
                <w:b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BB">
            <w:pPr>
              <w:rPr>
                <w:i w:val="1"/>
                <w:iCs w:val="1"/>
                <w:sz w:val="22"/>
                <w:szCs w:val="22"/>
              </w:rPr>
            </w:pPr>
            <w:r w:rsidDel="00000000" w:rsidR="00000000" w:rsidRPr="00000000">
              <w:rPr>
                <w:i w:val="1"/>
                <w:iCs w:val="1"/>
                <w:sz w:val="22"/>
                <w:szCs w:val="22"/>
                <w:rtl w:val="0"/>
              </w:rPr>
              <w:t xml:space="preserve">91Y0 Păduri dacice de stejar și carpen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C">
            <w:pPr>
              <w:spacing w:after="0" w:line="24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D">
            <w:pPr>
              <w:tabs>
                <w:tab w:val="left" w:leader="none" w:pos="1155"/>
              </w:tabs>
              <w:spacing w:after="0" w:line="24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BE">
            <w:pPr>
              <w:spacing w:after="0" w:line="240" w:lineRule="auto"/>
              <w:rPr>
                <w:i w:val="1"/>
                <w:iCs w:val="1"/>
              </w:rPr>
            </w:pPr>
            <w:r w:rsidDel="00000000" w:rsidR="00000000" w:rsidRPr="00000000">
              <w:rPr>
                <w:i w:val="1"/>
                <w:iCs w:val="1"/>
                <w:sz w:val="22"/>
                <w:szCs w:val="22"/>
                <w:rtl w:val="0"/>
              </w:rPr>
              <w:t xml:space="preserve">1083 Lucanus cervus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F">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0">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C1">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C2">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3">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4">
            <w:pPr>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5">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6">
            <w:pPr>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C7">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C8">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C9">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CA">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CB">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CC">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CD">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CE">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CF">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D0">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D1">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D2">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D3">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D4">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D5">
            <w:pPr>
              <w:jc w:val="both"/>
              <w:rPr>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D6">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D7">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D8">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D9">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DA">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DB">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DC">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DD">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DE">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DF">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E0">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E1">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E2">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E3">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E4">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E4">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E5">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E6">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E7">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E8">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E9">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EA">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EB">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EC">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ED">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EE">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EF">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F0">
            <w:pPr>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F0">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1">
            <w:pPr>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2">
            <w:pPr>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F3">
      <w:pPr>
        <w:rPr/>
      </w:pPr>
      <w:r w:rsidDel="00000000" w:rsidR="00000000" w:rsidRPr="00000000">
        <w:rPr>
          <w:rtl w:val="0"/>
        </w:rPr>
      </w:r>
    </w:p>
    <w:p w:rsidR="00000000" w:rsidDel="00000000" w:rsidP="00000000" w:rsidRDefault="00000000" w:rsidRPr="00000000" w14:paraId="000000F4">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F5">
      <w:pPr>
        <w:pBdr>
          <w:top w:color="000000" w:space="0" w:sz="6" w:val="single"/>
          <w:left w:color="000000" w:space="0" w:sz="6" w:val="single"/>
          <w:right w:color="000000" w:space="0" w:sz="6" w:val="single"/>
        </w:pBdr>
        <w:spacing w:after="0" w:lineRule="auto"/>
        <w:jc w:val="both"/>
        <w:rPr>
          <w:color w:val="000000"/>
          <w:sz w:val="22"/>
          <w:szCs w:val="22"/>
        </w:rPr>
      </w:pPr>
      <w:r w:rsidDel="00000000" w:rsidR="00000000" w:rsidRPr="00000000">
        <w:rPr>
          <w:color w:val="000000"/>
          <w:sz w:val="22"/>
          <w:szCs w:val="22"/>
          <w:rtl w:val="0"/>
        </w:rPr>
        <w:t xml:space="preserve">- Chirita C., Vlad I., Păunescu C., Patrascoiu N., Roșu C., Iancu I. 1977 “Stațiuni forestiere”, Vol. II, Ed. Academiei R.S.R., Bucuresti</w:t>
      </w:r>
    </w:p>
    <w:p w:rsidR="00000000" w:rsidDel="00000000" w:rsidP="00000000" w:rsidRDefault="00000000" w:rsidRPr="00000000" w14:paraId="000000F6">
      <w:pPr>
        <w:pBdr>
          <w:left w:color="000000" w:space="0" w:sz="6" w:val="single"/>
          <w:right w:color="000000" w:space="0" w:sz="6" w:val="single"/>
        </w:pBdr>
        <w:spacing w:after="0" w:lineRule="auto"/>
        <w:jc w:val="both"/>
        <w:rPr>
          <w:color w:val="000000"/>
          <w:sz w:val="22"/>
          <w:szCs w:val="22"/>
        </w:rPr>
      </w:pPr>
      <w:r w:rsidDel="00000000" w:rsidR="00000000" w:rsidRPr="00000000">
        <w:rPr>
          <w:color w:val="000000"/>
          <w:sz w:val="22"/>
          <w:szCs w:val="22"/>
          <w:rtl w:val="0"/>
        </w:rPr>
        <w:t xml:space="preserve">- Doniță, N., Ceianu, I., Purcelean, Ş., &amp; Beldie, A. 1977. Ecologie forestieră:(cu elemente de ecologie generală). Ceres</w:t>
      </w:r>
    </w:p>
    <w:p w:rsidR="00000000" w:rsidDel="00000000" w:rsidP="00000000" w:rsidRDefault="00000000" w:rsidRPr="00000000" w14:paraId="000000F7">
      <w:pPr>
        <w:pBdr>
          <w:left w:color="000000" w:space="0" w:sz="6" w:val="single"/>
          <w:right w:color="000000" w:space="0" w:sz="6" w:val="single"/>
        </w:pBdr>
        <w:spacing w:after="0" w:lineRule="auto"/>
        <w:jc w:val="both"/>
        <w:rPr>
          <w:color w:val="000000"/>
          <w:sz w:val="22"/>
          <w:szCs w:val="22"/>
        </w:rPr>
      </w:pPr>
      <w:r w:rsidDel="00000000" w:rsidR="00000000" w:rsidRPr="00000000">
        <w:rPr>
          <w:color w:val="000000"/>
          <w:sz w:val="22"/>
          <w:szCs w:val="22"/>
          <w:rtl w:val="0"/>
        </w:rPr>
        <w:t xml:space="preserve">- Legea nr. 5/2000 privind aprobarea Planului de amenajare a teritoriului național – Secțiunea a III-a – zone protejate, cu modificările și completările ulterioare.</w:t>
      </w:r>
    </w:p>
    <w:p w:rsidR="00000000" w:rsidDel="00000000" w:rsidP="00000000" w:rsidRDefault="00000000" w:rsidRPr="00000000" w14:paraId="000000F8">
      <w:pPr>
        <w:pBdr>
          <w:left w:color="000000" w:space="0" w:sz="6" w:val="single"/>
          <w:right w:color="000000" w:space="0" w:sz="6" w:val="single"/>
        </w:pBdr>
        <w:spacing w:after="0" w:lineRule="auto"/>
        <w:jc w:val="both"/>
        <w:rPr>
          <w:color w:val="000000"/>
          <w:sz w:val="22"/>
          <w:szCs w:val="22"/>
        </w:rPr>
      </w:pPr>
      <w:r w:rsidDel="00000000" w:rsidR="00000000" w:rsidRPr="00000000">
        <w:rPr>
          <w:color w:val="000000"/>
          <w:sz w:val="22"/>
          <w:szCs w:val="22"/>
          <w:rtl w:val="0"/>
        </w:rPr>
        <w:t xml:space="preserve">- N. Doniță, A. Popescu, Pauca - Comănescu M., Mihăilescu S., 2005 - Habitatele din Romania” – Biriș I., Editura Tehnica Silvica, București</w:t>
      </w:r>
    </w:p>
    <w:p w:rsidR="00000000" w:rsidDel="00000000" w:rsidP="00000000" w:rsidRDefault="00000000" w:rsidRPr="00000000" w14:paraId="000000F9">
      <w:pPr>
        <w:pBdr>
          <w:left w:color="000000" w:space="0" w:sz="6" w:val="single"/>
          <w:right w:color="000000" w:space="0" w:sz="6" w:val="single"/>
        </w:pBdr>
        <w:spacing w:after="0" w:lineRule="auto"/>
        <w:jc w:val="both"/>
        <w:rPr>
          <w:color w:val="000000"/>
          <w:sz w:val="22"/>
          <w:szCs w:val="22"/>
        </w:rPr>
      </w:pPr>
      <w:r w:rsidDel="00000000" w:rsidR="00000000" w:rsidRPr="00000000">
        <w:rPr>
          <w:color w:val="000000"/>
          <w:sz w:val="22"/>
          <w:szCs w:val="22"/>
          <w:rtl w:val="0"/>
        </w:rPr>
        <w:t xml:space="preserve">- Gafta D. &amp; Mountford J.O. 2008, “Manual de interpretare a habitatelor Natura 2000 din Romania”, Ed. RISOPRINT, editor M.M.D.D.</w:t>
      </w:r>
    </w:p>
    <w:p w:rsidR="00000000" w:rsidDel="00000000" w:rsidP="00000000" w:rsidRDefault="00000000" w:rsidRPr="00000000" w14:paraId="000000FA">
      <w:pPr>
        <w:pBdr>
          <w:left w:color="000000" w:space="0" w:sz="6" w:val="single"/>
          <w:right w:color="000000" w:space="0" w:sz="6" w:val="single"/>
        </w:pBdr>
        <w:spacing w:after="0" w:lineRule="auto"/>
        <w:jc w:val="both"/>
        <w:rPr>
          <w:color w:val="000000"/>
          <w:sz w:val="22"/>
          <w:szCs w:val="22"/>
        </w:rPr>
      </w:pPr>
      <w:r w:rsidDel="00000000" w:rsidR="00000000" w:rsidRPr="00000000">
        <w:rPr>
          <w:color w:val="000000"/>
          <w:sz w:val="22"/>
          <w:szCs w:val="22"/>
          <w:rtl w:val="0"/>
        </w:rPr>
        <w:t xml:space="preserve">- Ordinul Ministerului Mediului, Apelor și Pădurilor nr. 794/2016 privind aprobarea Planului de management și a Regulamentului sitului Natura 2000 ROSCI0403 Vânju Mare.</w:t>
      </w:r>
    </w:p>
    <w:p w:rsidR="00000000" w:rsidDel="00000000" w:rsidP="00000000" w:rsidRDefault="00000000" w:rsidRPr="00000000" w14:paraId="000000FB">
      <w:pPr>
        <w:pBdr>
          <w:left w:color="000000" w:space="0" w:sz="6" w:val="single"/>
          <w:right w:color="000000" w:space="0" w:sz="6" w:val="single"/>
        </w:pBdr>
        <w:spacing w:after="0" w:lineRule="auto"/>
        <w:jc w:val="both"/>
        <w:rPr>
          <w:color w:val="000000"/>
          <w:sz w:val="22"/>
          <w:szCs w:val="22"/>
        </w:rPr>
      </w:pPr>
      <w:r w:rsidDel="00000000" w:rsidR="00000000" w:rsidRPr="00000000">
        <w:rPr>
          <w:color w:val="000000"/>
          <w:sz w:val="22"/>
          <w:szCs w:val="22"/>
          <w:rtl w:val="0"/>
        </w:rPr>
        <w:t xml:space="preserve">- Formularul Standard al sitului Natura 2000 ROSCI0403 Vânju Mare.</w:t>
      </w:r>
    </w:p>
    <w:p w:rsidR="00000000" w:rsidDel="00000000" w:rsidP="00000000" w:rsidRDefault="00000000" w:rsidRPr="00000000" w14:paraId="000000FC">
      <w:pPr>
        <w:pBdr>
          <w:left w:color="000000" w:space="0" w:sz="6" w:val="single"/>
          <w:bottom w:color="000000" w:space="0" w:sz="6" w:val="single"/>
          <w:right w:color="000000" w:space="0" w:sz="6" w:val="single"/>
        </w:pBdr>
        <w:spacing w:after="0" w:lineRule="auto"/>
        <w:jc w:val="both"/>
        <w:rPr>
          <w:color w:val="000000"/>
        </w:rPr>
      </w:pPr>
      <w:bookmarkStart w:colFirst="0" w:colLast="0" w:name="_heading=h.sk4hevm1w25e" w:id="0"/>
      <w:bookmarkEnd w:id="0"/>
      <w:r w:rsidDel="00000000" w:rsidR="00000000" w:rsidRPr="00000000">
        <w:rPr>
          <w:color w:val="000000"/>
          <w:sz w:val="22"/>
          <w:szCs w:val="22"/>
          <w:rtl w:val="0"/>
        </w:rPr>
        <w:t xml:space="preserve">-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FD">
      <w:pPr>
        <w:rPr/>
      </w:pPr>
      <w:r w:rsidDel="00000000" w:rsidR="00000000" w:rsidRPr="00000000">
        <w:rPr>
          <w:rtl w:val="0"/>
        </w:rPr>
      </w:r>
    </w:p>
    <w:p w:rsidR="00000000" w:rsidDel="00000000" w:rsidP="00000000" w:rsidRDefault="00000000" w:rsidRPr="00000000" w14:paraId="000000FE">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FF">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100">
      <w:pPr>
        <w:pBdr>
          <w:top w:color="000000" w:space="0" w:sz="6" w:val="single"/>
          <w:left w:color="000000" w:space="0" w:sz="6" w:val="single"/>
          <w:right w:color="000000" w:space="0" w:sz="6" w:val="single"/>
        </w:pBdr>
        <w:spacing w:after="0" w:lineRule="auto"/>
        <w:jc w:val="both"/>
        <w:rPr>
          <w:color w:val="000000"/>
          <w:sz w:val="22"/>
          <w:szCs w:val="22"/>
        </w:rPr>
      </w:pPr>
      <w:bookmarkStart w:colFirst="0" w:colLast="0" w:name="_heading=h.b3is7pq67gcl" w:id="1"/>
      <w:bookmarkEnd w:id="1"/>
      <w:r w:rsidDel="00000000" w:rsidR="00000000" w:rsidRPr="00000000">
        <w:rPr>
          <w:color w:val="000000"/>
          <w:sz w:val="22"/>
          <w:szCs w:val="22"/>
          <w:rtl w:val="0"/>
        </w:rPr>
        <w:t xml:space="preserve">Consultări publice realizate: 16 octombrie 2024 – Drobeta Turnu-Severin, 7-8 mai 2025 – DS Mehedinți.</w:t>
      </w:r>
    </w:p>
    <w:p w:rsidR="00000000" w:rsidDel="00000000" w:rsidP="00000000" w:rsidRDefault="00000000" w:rsidRPr="00000000" w14:paraId="00000101">
      <w:pPr>
        <w:pBdr>
          <w:left w:color="000000" w:space="0" w:sz="6" w:val="single"/>
          <w:bottom w:color="000000" w:space="0" w:sz="6" w:val="single"/>
          <w:right w:color="000000" w:space="0" w:sz="6" w:val="single"/>
        </w:pBdr>
        <w:spacing w:after="0" w:lineRule="auto"/>
        <w:jc w:val="both"/>
        <w:rPr>
          <w:color w:val="000000"/>
          <w:sz w:val="22"/>
          <w:szCs w:val="22"/>
        </w:rPr>
      </w:pPr>
      <w:r w:rsidDel="00000000" w:rsidR="00000000" w:rsidRPr="00000000">
        <w:rPr>
          <w:color w:val="000000"/>
          <w:sz w:val="22"/>
          <w:szCs w:val="22"/>
          <w:rtl w:val="0"/>
        </w:rPr>
        <w:t xml:space="preserve">Pe lângă aceste consultări, au fost organizate și sesiuni de consultare online sau în format hibrid la nivel județean, desfășurate în data de 28 ianuarie 2026, cu participarea reprezentanților unităților administrativ-teritoriale, ai prefecturilor și/sau ai altor instituții relevante, după caz.</w:t>
      </w:r>
    </w:p>
    <w:p w:rsidR="00000000" w:rsidDel="00000000" w:rsidP="00000000" w:rsidRDefault="00000000" w:rsidRPr="00000000" w14:paraId="00000102">
      <w:pPr>
        <w:rPr/>
      </w:pPr>
      <w:r w:rsidDel="00000000" w:rsidR="00000000" w:rsidRPr="00000000">
        <w:rPr>
          <w:rtl w:val="0"/>
        </w:rPr>
      </w:r>
    </w:p>
    <w:p w:rsidR="00000000" w:rsidDel="00000000" w:rsidP="00000000" w:rsidRDefault="00000000" w:rsidRPr="00000000" w14:paraId="00000103">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04">
      <w:pPr>
        <w:jc w:val="both"/>
        <w:rPr>
          <w:sz w:val="22"/>
          <w:szCs w:val="22"/>
        </w:rPr>
      </w:pPr>
      <w:bookmarkStart w:colFirst="0" w:colLast="0" w:name="_heading=h.kdj2ud5j23wn" w:id="2"/>
      <w:bookmarkEnd w:id="2"/>
      <w:r w:rsidDel="00000000" w:rsidR="00000000" w:rsidRPr="00000000">
        <w:rPr>
          <w:sz w:val="22"/>
          <w:szCs w:val="22"/>
          <w:rtl w:val="0"/>
        </w:rPr>
        <w:t xml:space="preserve">Limitele Zonelor Prioritare pentru Biodiversitate sunt disponibile în format digital pe website-ul MMAP, accesând link-ul: </w:t>
      </w:r>
      <w:hyperlink r:id="rId7">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p>
    <w:p w:rsidR="00000000" w:rsidDel="00000000" w:rsidP="00000000" w:rsidRDefault="00000000" w:rsidRPr="00000000" w14:paraId="00000105">
      <w:pPr>
        <w:jc w:val="both"/>
        <w:rPr>
          <w:sz w:val="22"/>
          <w:szCs w:val="22"/>
        </w:rPr>
      </w:pPr>
      <w:bookmarkStart w:colFirst="0" w:colLast="0" w:name="_heading=h.yo4rnqm70zkg" w:id="3"/>
      <w:bookmarkEnd w:id="3"/>
      <w:r w:rsidDel="00000000" w:rsidR="00000000" w:rsidRPr="00000000">
        <w:rPr>
          <w:rtl w:val="0"/>
        </w:rPr>
      </w:r>
    </w:p>
    <w:p w:rsidR="00000000" w:rsidDel="00000000" w:rsidP="00000000" w:rsidRDefault="00000000" w:rsidRPr="00000000" w14:paraId="00000106">
      <w:pPr>
        <w:jc w:val="both"/>
        <w:rPr>
          <w:sz w:val="22"/>
          <w:szCs w:val="22"/>
        </w:rPr>
      </w:pPr>
      <w:bookmarkStart w:colFirst="0" w:colLast="0" w:name="_heading=h.hanaz7ffz50a" w:id="4"/>
      <w:bookmarkEnd w:id="4"/>
      <w:r w:rsidDel="00000000" w:rsidR="00000000" w:rsidRPr="00000000">
        <w:rPr>
          <w:rtl w:val="0"/>
        </w:rPr>
      </w:r>
    </w:p>
    <w:p w:rsidR="00000000" w:rsidDel="00000000" w:rsidP="00000000" w:rsidRDefault="00000000" w:rsidRPr="00000000" w14:paraId="00000107">
      <w:pPr>
        <w:jc w:val="both"/>
        <w:rPr>
          <w:sz w:val="22"/>
          <w:szCs w:val="22"/>
        </w:rPr>
      </w:pPr>
      <w:bookmarkStart w:colFirst="0" w:colLast="0" w:name="_heading=h.1o5pny4bp614" w:id="5"/>
      <w:bookmarkEnd w:id="5"/>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24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24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240" w:lineRule="auto"/>
    </w:pPr>
    <w:rPr>
      <w:color w:val="2f5496"/>
      <w:sz w:val="28"/>
      <w:szCs w:val="28"/>
    </w:rPr>
  </w:style>
  <w:style w:type="paragraph" w:styleId="Heading4">
    <w:name w:val="heading 4"/>
    <w:basedOn w:val="Normal"/>
    <w:next w:val="Normal"/>
    <w:pPr>
      <w:keepNext w:val="1"/>
      <w:keepLines w:val="1"/>
      <w:spacing w:after="40" w:before="80" w:line="240" w:lineRule="auto"/>
    </w:pPr>
    <w:rPr>
      <w:i w:val="1"/>
      <w:iCs w:val="1"/>
      <w:color w:val="2f5496"/>
    </w:rPr>
  </w:style>
  <w:style w:type="paragraph" w:styleId="Heading5">
    <w:name w:val="heading 5"/>
    <w:basedOn w:val="Normal"/>
    <w:next w:val="Normal"/>
    <w:pPr>
      <w:keepNext w:val="1"/>
      <w:keepLines w:val="1"/>
      <w:spacing w:after="40" w:before="80" w:line="240" w:lineRule="auto"/>
    </w:pPr>
    <w:rPr>
      <w:color w:val="2f5496"/>
    </w:rPr>
  </w:style>
  <w:style w:type="paragraph" w:styleId="Heading6">
    <w:name w:val="heading 6"/>
    <w:basedOn w:val="Normal"/>
    <w:next w:val="Normal"/>
    <w:pPr>
      <w:keepNext w:val="1"/>
      <w:keepLines w:val="1"/>
      <w:spacing w:after="0" w:before="40" w:line="2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U57fgWDApFKAjk3W6DqXSfHay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c2s0aGV2bTF3MjVlMg5oLmIzaXM3cHE2N2djbDIOaC5rZGoydWQ1ajIzd24yDmgueW80cm5xbTcwemtnMg5oLmhhbmF6N2ZmejUwYTIOaC4xbzVwbnk0YnA2MTQ4AHIhMUNoSk5MWk52cWV3RDhsN2tNd19JZXh5c0R6NmdSckR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